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22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"/>
        <w:gridCol w:w="8664"/>
        <w:gridCol w:w="1400"/>
      </w:tblGrid>
      <w:tr>
        <w:tc>
          <w:tcPr>
            <w:tcW w:type="dxa" w:w="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C63FF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866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0D1A" w:val="clear"/>
            <w:tcMar>
              <w:top w:type="dxa" w:w="180"/>
              <w:left w:type="dxa" w:w="320"/>
              <w:bottom w:type="dxa" w:w="180"/>
              <w:right w:type="dxa" w:w="160"/>
            </w:tcMar>
            <w:vAlign w:val="center"/>
          </w:tcPr>
          <w:p>
            <w:pPr>
              <w:spacing w:before="0" w:after="60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60"/>
                <w:sz w:val="54"/>
                <w:szCs w:val="54"/>
              </w:rPr>
              <w:t xml:space="preserve">GONZALO URBIOLA</w:t>
            </w:r>
          </w:p>
          <w:p>
            <w:pPr>
              <w:spacing w:before="0" w:after="0"/>
            </w:pPr>
            <w:r>
              <w:rPr>
                <w:rFonts w:ascii="Calibri" w:cs="Calibri" w:eastAsia="Calibri" w:hAnsi="Calibri"/>
                <w:color w:val="6C63FF"/>
                <w:spacing w:val="20"/>
                <w:sz w:val="18"/>
                <w:szCs w:val="18"/>
              </w:rPr>
              <w:t xml:space="preserve">Full Stack Developer</w:t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0D1A" w:val="clear"/>
            <w:tcMar>
              <w:top w:type="dxa" w:w="120"/>
              <w:left w:type="dxa" w:w="80"/>
              <w:bottom w:type="dxa" w:w="120"/>
              <w:right w:type="dxa" w:w="160"/>
            </w:tcMar>
            <w:vAlign w:val="center"/>
          </w:tcPr>
          <w:p>
            <w:pPr>
              <w:spacing w:before="0" w:after="0"/>
              <w:jc w:val="right"/>
            </w:pPr>
            <w:r>
              <w:drawing>
                <wp:inline distT="0" distB="0" distL="0" distR="0">
                  <wp:extent cx="904875" cy="9048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/>
        <w:spacing w:before="0" w:after="60"/>
      </w:pPr>
      <w:r>
        <w:t xml:space="preserve"/>
      </w:r>
    </w:p>
    <w:tbl>
      <w:tblPr>
        <w:tblW w:type="dxa" w:w="1022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56"/>
        <w:gridCol w:w="1800"/>
        <w:gridCol w:w="2268"/>
        <w:gridCol w:w="3600"/>
      </w:tblGrid>
      <w:tr>
        <w:tc>
          <w:tcPr>
            <w:tcW w:type="dxa" w:w="25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EFFF" w:val="clear"/>
            <w:tcMar>
              <w:top w:type="dxa" w:w="90"/>
              <w:left w:type="dxa" w:w="140"/>
              <w:bottom w:type="dxa" w:w="90"/>
              <w:right w:type="dxa" w:w="60"/>
            </w:tcMar>
            <w:vAlign w:val="center"/>
          </w:tcPr>
          <w:p>
            <w:r>
              <w:rPr>
                <w:rFonts w:ascii="Calibri" w:cs="Calibri" w:eastAsia="Calibri" w:hAnsi="Calibri"/>
                <w:color w:val="1A1A2E"/>
                <w:sz w:val="18"/>
                <w:szCs w:val="18"/>
              </w:rPr>
              <w:t xml:space="preserve">tgcid83@gmail.com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EFFF" w:val="clear"/>
            <w:tcMar>
              <w:top w:type="dxa" w:w="90"/>
              <w:left w:type="dxa" w:w="100"/>
              <w:bottom w:type="dxa" w:w="90"/>
              <w:right w:type="dxa" w:w="60"/>
            </w:tcMar>
            <w:vAlign w:val="center"/>
          </w:tcPr>
          <w:p>
            <w:r>
              <w:rPr>
                <w:rFonts w:ascii="Calibri" w:cs="Calibri" w:eastAsia="Calibri" w:hAnsi="Calibri"/>
                <w:color w:val="1A1A2E"/>
                <w:sz w:val="18"/>
                <w:szCs w:val="18"/>
              </w:rPr>
              <w:t xml:space="preserve">(510) 320-8601</w:t>
            </w:r>
          </w:p>
        </w:tc>
        <w:tc>
          <w:tcPr>
            <w:tcW w:type="dxa" w:w="226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EFFF" w:val="clear"/>
            <w:tcMar>
              <w:top w:type="dxa" w:w="90"/>
              <w:left w:type="dxa" w:w="100"/>
              <w:bottom w:type="dxa" w:w="90"/>
              <w:right w:type="dxa" w:w="60"/>
            </w:tcMar>
            <w:vAlign w:val="center"/>
          </w:tcPr>
          <w:p>
            <w:hyperlink w:history="1" r:id="rId7kix552j9ah1sr9lhmocl">
              <w:r>
                <w:rPr>
                  <w:rFonts w:ascii="Calibri" w:cs="Calibri" w:eastAsia="Calibri" w:hAnsi="Calibri"/>
                  <w:color w:val="6C63FF"/>
                  <w:sz w:val="18"/>
                  <w:szCs w:val="18"/>
                  <w:u w:val="single"/>
                </w:rPr>
                <w:t xml:space="preserve">gurbiola.net</w:t>
              </w:r>
            </w:hyperlink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EFFF" w:val="clear"/>
            <w:tcMar>
              <w:top w:type="dxa" w:w="0"/>
              <w:left w:type="dxa" w:w="60"/>
              <w:bottom w:type="dxa" w:w="0"/>
              <w:right w:type="dxa" w:w="0"/>
            </w:tcMar>
            <w:vAlign w:val="center"/>
          </w:tcPr>
          <w:tbl>
            <w:tblPr>
              <w:tblW w:type="dxa" w:w="348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60"/>
              <w:gridCol w:w="600"/>
              <w:gridCol w:w="100"/>
              <w:gridCol w:w="360"/>
              <w:gridCol w:w="480"/>
              <w:gridCol w:w="100"/>
              <w:gridCol w:w="360"/>
              <w:gridCol w:w="720"/>
            </w:tblGrid>
            <w:tr>
              <w:tc>
                <w:tcPr>
                  <w:tcW w:type="dxa" w:w="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0EFFF" w:val="clear"/>
                  <w:tcMar>
                    <w:top w:type="dxa" w:w="60"/>
                    <w:left w:type="dxa" w:w="0"/>
                    <w:bottom w:type="dxa" w:w="60"/>
                    <w:right w:type="dxa" w:w="0"/>
                  </w:tcMar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drawing>
                      <wp:inline distT="0" distB="0" distL="0" distR="0">
                        <wp:extent cx="190500" cy="190500"/>
                        <wp:effectExtent t="0" r="0" b="0" l="0"/>
                        <wp:docPr id="1" name="" descr="" titl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type="dxa" w:w="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0EFFF" w:val="clear"/>
                  <w:tcMar>
                    <w:top w:type="dxa" w:w="60"/>
                    <w:left w:type="dxa" w:w="60"/>
                    <w:bottom w:type="dxa" w:w="60"/>
                    <w:right w:type="dxa" w:w="0"/>
                  </w:tcMar>
                  <w:vAlign w:val="center"/>
                </w:tcPr>
                <w:p>
                  <w:pPr>
                    <w:spacing w:before="0" w:after="0"/>
                  </w:pPr>
                  <w:hyperlink w:history="1" r:id="rIdbkj0j7zpmzenzgbifi6tg">
                    <w:r>
                      <w:rPr>
                        <w:rFonts w:ascii="Calibri" w:cs="Calibri" w:eastAsia="Calibri" w:hAnsi="Calibri"/>
                        <w:color w:val="6C63FF"/>
                        <w:sz w:val="18"/>
                        <w:szCs w:val="18"/>
                        <w:u w:val="single"/>
                      </w:rPr>
                      <w:t xml:space="preserve">LinkedIn</w:t>
                    </w:r>
                  </w:hyperlink>
                </w:p>
              </w:tc>
              <w:tc>
                <w:tcPr>
                  <w:tcW w:type="dxa" w:w="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0EFFF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/>
              </w:tc>
              <w:tc>
                <w:tcPr>
                  <w:tcW w:type="dxa" w:w="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0EFFF" w:val="clear"/>
                  <w:tcMar>
                    <w:top w:type="dxa" w:w="60"/>
                    <w:left w:type="dxa" w:w="0"/>
                    <w:bottom w:type="dxa" w:w="60"/>
                    <w:right w:type="dxa" w:w="0"/>
                  </w:tcMar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drawing>
                      <wp:inline distT="0" distB="0" distL="0" distR="0">
                        <wp:extent cx="190500" cy="190500"/>
                        <wp:effectExtent t="0" r="0" b="0" l="0"/>
                        <wp:docPr id="1" name="" descr="" titl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type="dxa" w:w="4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0EFFF" w:val="clear"/>
                  <w:tcMar>
                    <w:top w:type="dxa" w:w="60"/>
                    <w:left w:type="dxa" w:w="60"/>
                    <w:bottom w:type="dxa" w:w="60"/>
                    <w:right w:type="dxa" w:w="0"/>
                  </w:tcMar>
                  <w:vAlign w:val="center"/>
                </w:tcPr>
                <w:p>
                  <w:pPr>
                    <w:spacing w:before="0" w:after="0"/>
                  </w:pPr>
                  <w:hyperlink w:history="1" r:id="rId3lr7m3hz0g8-a_hv_sja5">
                    <w:r>
                      <w:rPr>
                        <w:rFonts w:ascii="Calibri" w:cs="Calibri" w:eastAsia="Calibri" w:hAnsi="Calibri"/>
                        <w:color w:val="6C63FF"/>
                        <w:sz w:val="18"/>
                        <w:szCs w:val="18"/>
                        <w:u w:val="single"/>
                      </w:rPr>
                      <w:t xml:space="preserve">GitHub</w:t>
                    </w:r>
                  </w:hyperlink>
                </w:p>
              </w:tc>
              <w:tc>
                <w:tcPr>
                  <w:tcW w:type="dxa" w:w="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0EFFF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/>
              </w:tc>
              <w:tc>
                <w:tcPr>
                  <w:tcW w:type="dxa" w:w="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0EFFF" w:val="clear"/>
                  <w:tcMar>
                    <w:top w:type="dxa" w:w="60"/>
                    <w:left w:type="dxa" w:w="0"/>
                    <w:bottom w:type="dxa" w:w="60"/>
                    <w:right w:type="dxa" w:w="0"/>
                  </w:tcMar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drawing>
                      <wp:inline distT="0" distB="0" distL="0" distR="0">
                        <wp:extent cx="190500" cy="190500"/>
                        <wp:effectExtent t="0" r="0" b="0" l="0"/>
                        <wp:docPr id="1" name="" descr="" titl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type="dxa" w:w="7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0EFFF" w:val="clear"/>
                  <w:tcMar>
                    <w:top w:type="dxa" w:w="60"/>
                    <w:left w:type="dxa" w:w="60"/>
                    <w:bottom w:type="dxa" w:w="60"/>
                    <w:right w:type="dxa" w:w="0"/>
                  </w:tcMar>
                  <w:vAlign w:val="center"/>
                </w:tcPr>
                <w:p>
                  <w:pPr>
                    <w:spacing w:before="0" w:after="0"/>
                  </w:pPr>
                  <w:hyperlink w:history="1" r:id="rId63odf4dfm-jfnax0kbzff">
                    <w:r>
                      <w:rPr>
                        <w:rFonts w:ascii="Calibri" w:cs="Calibri" w:eastAsia="Calibri" w:hAnsi="Calibri"/>
                        <w:color w:val="6C63FF"/>
                        <w:sz w:val="18"/>
                        <w:szCs w:val="18"/>
                        <w:u w:val="single"/>
                      </w:rPr>
                      <w:t xml:space="preserve">CodeProject†</w:t>
                    </w:r>
                  </w:hyperlink>
                </w:p>
              </w:tc>
            </w:tr>
          </w:tbl>
          <w:p/>
        </w:tc>
      </w:tr>
    </w:tbl>
    <w:p>
      <w:pPr>
        <w:keepNext/>
        <w:spacing w:before="40" w:after="0"/>
      </w:pPr>
      <w:r>
        <w:rPr>
          <w:rFonts w:ascii="Calibri" w:cs="Calibri" w:eastAsia="Calibri" w:hAnsi="Calibri"/>
          <w:i/>
          <w:iCs/>
          <w:color w:val="777799"/>
          <w:sz w:val="16"/>
          <w:szCs w:val="16"/>
        </w:rPr>
        <w:t xml:space="preserve">† CodeProject profile page unavailable during site update — link goes to a published article.</w:t>
      </w:r>
    </w:p>
    <w:p>
      <w:pPr>
        <w:keepNext/>
        <w:spacing w:before="0" w:after="60"/>
      </w:pPr>
      <w:r>
        <w:t xml:space="preserve"/>
      </w:r>
    </w:p>
    <w:p>
      <w:pPr>
        <w:keepNext/>
        <w:pBdr>
          <w:bottom w:val="single" w:color="6C63FF" w:sz="12" w:space="1"/>
        </w:pBdr>
        <w:spacing w:before="220" w:after="60"/>
      </w:pPr>
      <w:r>
        <w:rPr>
          <w:rFonts w:ascii="Calibri" w:cs="Calibri" w:eastAsia="Calibri" w:hAnsi="Calibri"/>
          <w:b/>
          <w:bCs/>
          <w:color w:val="6C63FF"/>
          <w:spacing w:val="100"/>
          <w:sz w:val="19"/>
          <w:szCs w:val="19"/>
        </w:rPr>
        <w:t xml:space="preserve">PROFESSIONAL SUMMARY</w:t>
      </w:r>
    </w:p>
    <w:p>
      <w:pPr>
        <w:keepNext/>
        <w:spacing w:before="0" w:after="60"/>
      </w:pPr>
      <w:r>
        <w:t xml:space="preserve"/>
      </w:r>
    </w:p>
    <w:p>
      <w:pPr>
        <w:keepLines/>
        <w:spacing w:before="0" w:after="0"/>
        <w:jc w:val="both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Results-driven Full Stack Developer with 15+ years of experience delivering enterprise-grade web applications across the full development lifecycle — from requirement gathering and architecture through coding, QA, and production deployment. Expert in C# / .NET, SQL Server, and ASP.NET (WebForms &amp; MVC). Proven track record at high-growth companies including Tesla Motors and Faraday Future, building HR platforms, Workday integrations, and internal tools used company-wide. Strong collaborator who bridges the gap between business stakeholders and engineering teams.</w:t>
      </w:r>
    </w:p>
    <w:p>
      <w:pPr>
        <w:keepNext/>
        <w:spacing w:before="0" w:after="40"/>
      </w:pPr>
      <w:r>
        <w:t xml:space="preserve"/>
      </w:r>
    </w:p>
    <w:p>
      <w:pPr>
        <w:keepNext/>
        <w:pBdr>
          <w:bottom w:val="single" w:color="6C63FF" w:sz="12" w:space="1"/>
        </w:pBdr>
        <w:spacing w:before="220" w:after="60"/>
      </w:pPr>
      <w:r>
        <w:rPr>
          <w:rFonts w:ascii="Calibri" w:cs="Calibri" w:eastAsia="Calibri" w:hAnsi="Calibri"/>
          <w:b/>
          <w:bCs/>
          <w:color w:val="6C63FF"/>
          <w:spacing w:val="100"/>
          <w:sz w:val="19"/>
          <w:szCs w:val="19"/>
        </w:rPr>
        <w:t xml:space="preserve">KEY ACHIEVEMENTS</w:t>
      </w:r>
    </w:p>
    <w:p>
      <w:pPr>
        <w:keepNext/>
        <w:spacing w:before="0" w:after="60"/>
      </w:pPr>
      <w:r>
        <w:t xml:space="preserve"/>
      </w:r>
    </w:p>
    <w:p>
      <w:pPr>
        <w:pStyle w:val="ListParagraph"/>
        <w:keepNext/>
        <w:keepLines/>
        <w:numPr>
          <w:ilvl w:val="0"/>
          <w:numId w:val="2"/>
        </w:numPr>
        <w:spacing w:before="0" w:after="5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Tesla Motors — Received the Top 5% Performer award, a company-wide recognition given exclusively to the top 5% of employees based on their annual performance review results.</w:t>
      </w:r>
    </w:p>
    <w:p>
      <w:pPr>
        <w:pStyle w:val="ListParagraph"/>
        <w:keepNext/>
        <w:keepLines/>
        <w:numPr>
          <w:ilvl w:val="0"/>
          <w:numId w:val="2"/>
        </w:numPr>
        <w:spacing w:before="0" w:after="5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Faraday Future — Led critical data cleanup initiatives across multiple enterprise systems (ADP, Concur, Active Directory), improving data integrity and downstream reporting accuracy.</w:t>
      </w:r>
    </w:p>
    <w:p>
      <w:pPr>
        <w:pStyle w:val="ListParagraph"/>
        <w:keepNext/>
        <w:keepLines/>
        <w:numPr>
          <w:ilvl w:val="0"/>
          <w:numId w:val="2"/>
        </w:numPr>
        <w:spacing w:before="0" w:after="5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Universidad Autónoma del Estado de Hidalgo — Received the Garza de Plata 2008 award, granted to the student with the highest academic grades across the entire graduating class.</w:t>
      </w:r>
    </w:p>
    <w:p>
      <w:pPr>
        <w:pStyle w:val="ListParagraph"/>
        <w:keepNext/>
        <w:keepLines/>
        <w:numPr>
          <w:ilvl w:val="0"/>
          <w:numId w:val="2"/>
        </w:numPr>
        <w:spacing w:before="0" w:after="5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Tesla Motors — Promoted three times in four years (Sr. Application Developer → Staff → Sr. Staff), reflecting consistent high performance and growing technical leadership.</w:t>
      </w:r>
    </w:p>
    <w:p>
      <w:pPr>
        <w:pStyle w:val="ListParagraph"/>
        <w:keepNext w:val="false"/>
        <w:keepLines/>
        <w:numPr>
          <w:ilvl w:val="0"/>
          <w:numId w:val="2"/>
        </w:numPr>
        <w:spacing w:before="0" w:after="5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CodeProject — Published technical article on Ez-SQL, an open-source SQL query editor built in C#, demonstrating community contribution and software craftsmanship.</w:t>
      </w:r>
    </w:p>
    <w:p>
      <w:pPr>
        <w:keepNext/>
        <w:spacing w:before="0" w:after="40"/>
      </w:pPr>
      <w:r>
        <w:t xml:space="preserve"/>
      </w:r>
    </w:p>
    <w:p>
      <w:pPr>
        <w:keepNext/>
        <w:pBdr>
          <w:bottom w:val="single" w:color="6C63FF" w:sz="12" w:space="1"/>
        </w:pBdr>
        <w:spacing w:before="220" w:after="60"/>
      </w:pPr>
      <w:r>
        <w:rPr>
          <w:rFonts w:ascii="Calibri" w:cs="Calibri" w:eastAsia="Calibri" w:hAnsi="Calibri"/>
          <w:b/>
          <w:bCs/>
          <w:color w:val="6C63FF"/>
          <w:spacing w:val="100"/>
          <w:sz w:val="19"/>
          <w:szCs w:val="19"/>
        </w:rPr>
        <w:t xml:space="preserve">PROFESSIONAL EXPERIENCE</w:t>
      </w:r>
    </w:p>
    <w:p>
      <w:pPr>
        <w:keepNext/>
        <w:spacing w:before="0" w:after="60"/>
      </w:pPr>
      <w:r>
        <w:t xml:space="preserve"/>
      </w:r>
    </w:p>
    <w:p>
      <w:pPr>
        <w:keepNext/>
        <w:keepLines/>
        <w:tabs>
          <w:tab w:val="right" w:pos="10204"/>
        </w:tabs>
        <w:spacing w:before="160" w:after="30"/>
      </w:pPr>
      <w:r>
        <w:rPr>
          <w:rFonts w:ascii="Calibri" w:cs="Calibri" w:eastAsia="Calibri" w:hAnsi="Calibri"/>
          <w:b/>
          <w:bCs/>
          <w:color w:val="1A1A2E"/>
          <w:sz w:val="22"/>
          <w:szCs w:val="22"/>
        </w:rPr>
        <w:t xml:space="preserve">Associate Manager, Corporate Applications &amp; Interfaces</w:t>
      </w:r>
      <w:r>
        <w:t xml:space="preserve">	</w:t>
      </w:r>
      <w:r>
        <w:rPr>
          <w:rFonts w:ascii="Calibri" w:cs="Calibri" w:eastAsia="Calibri" w:hAnsi="Calibri"/>
          <w:i/>
          <w:iCs/>
          <w:color w:val="777799"/>
          <w:sz w:val="19"/>
          <w:szCs w:val="19"/>
        </w:rPr>
        <w:t xml:space="preserve">Jun 2025 – Present</w:t>
      </w:r>
    </w:p>
    <w:p>
      <w:pPr>
        <w:keepNext/>
        <w:spacing w:before="0" w:after="60"/>
      </w:pPr>
      <w:r>
        <w:rPr>
          <w:rFonts w:ascii="Calibri" w:cs="Calibri" w:eastAsia="Calibri" w:hAnsi="Calibri"/>
          <w:b/>
          <w:bCs/>
          <w:color w:val="6C63FF"/>
          <w:sz w:val="20"/>
          <w:szCs w:val="20"/>
        </w:rPr>
        <w:t xml:space="preserve">Faraday Future</w:t>
      </w:r>
      <w:r>
        <w:rPr>
          <w:rFonts w:ascii="Calibri" w:cs="Calibri" w:eastAsia="Calibri" w:hAnsi="Calibri"/>
          <w:color w:val="777799"/>
          <w:sz w:val="19"/>
          <w:szCs w:val="19"/>
        </w:rPr>
        <w:t xml:space="preserve">  —  Gardena, CA</w:t>
      </w:r>
    </w:p>
    <w:p>
      <w:pPr>
        <w:keepNext/>
        <w:spacing w:before="0" w:after="60"/>
      </w:pPr>
      <w:r>
        <w:rPr>
          <w:rFonts w:ascii="Calibri" w:cs="Calibri" w:eastAsia="Calibri" w:hAnsi="Calibri"/>
          <w:i/>
          <w:iCs/>
          <w:color w:val="777799"/>
          <w:sz w:val="18"/>
          <w:szCs w:val="18"/>
        </w:rPr>
        <w:t xml:space="preserve">Remote  ·  Part-Time</w:t>
      </w:r>
    </w:p>
    <w:p>
      <w:pPr>
        <w:pStyle w:val="ListParagraph"/>
        <w:keepNext/>
        <w:keepLines/>
        <w:numPr>
          <w:ilvl w:val="0"/>
          <w:numId w:val="2"/>
        </w:numPr>
        <w:spacing w:before="0" w:after="5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Re-engaged in the same senior role to continue internal application development and system integrations after a period of transition.</w:t>
      </w:r>
    </w:p>
    <w:p>
      <w:pPr>
        <w:pStyle w:val="ListParagraph"/>
        <w:keepNext/>
        <w:keepLines/>
        <w:numPr>
          <w:ilvl w:val="0"/>
          <w:numId w:val="2"/>
        </w:numPr>
        <w:spacing w:before="0" w:after="5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Maintaining and extending existing enterprise applications, integrations, and data pipelines built during the previous tenure.</w:t>
      </w:r>
    </w:p>
    <w:p>
      <w:pPr>
        <w:keepLines/>
        <w:spacing w:before="50" w:after="0"/>
      </w:pPr>
      <w:r>
        <w:rPr>
          <w:rFonts w:ascii="Calibri" w:cs="Calibri" w:eastAsia="Calibri" w:hAnsi="Calibri"/>
          <w:b/>
          <w:bCs/>
          <w:color w:val="777799"/>
          <w:sz w:val="18"/>
          <w:szCs w:val="18"/>
        </w:rPr>
        <w:t xml:space="preserve">Stack: </w:t>
      </w:r>
      <w:r>
        <w:rPr>
          <w:rFonts w:ascii="Calibri" w:cs="Calibri" w:eastAsia="Calibri" w:hAnsi="Calibri"/>
          <w:i/>
          <w:iCs/>
          <w:color w:val="777799"/>
          <w:sz w:val="18"/>
          <w:szCs w:val="18"/>
        </w:rPr>
        <w:t xml:space="preserve">C#, ASP.NET WebForms &amp; MVC, MS SQL Server, MySQL, ADO.NET, jQuery, KendoUI</w:t>
      </w:r>
    </w:p>
    <w:p>
      <w:pPr>
        <w:keepNext/>
        <w:spacing w:before="0" w:after="40"/>
      </w:pPr>
      <w:r>
        <w:t xml:space="preserve"/>
      </w:r>
    </w:p>
    <w:p>
      <w:pPr>
        <w:keepNext/>
        <w:keepLines/>
        <w:tabs>
          <w:tab w:val="right" w:pos="10204"/>
        </w:tabs>
        <w:spacing w:before="160" w:after="30"/>
      </w:pPr>
      <w:r>
        <w:rPr>
          <w:rFonts w:ascii="Calibri" w:cs="Calibri" w:eastAsia="Calibri" w:hAnsi="Calibri"/>
          <w:b/>
          <w:bCs/>
          <w:color w:val="1A1A2E"/>
          <w:sz w:val="22"/>
          <w:szCs w:val="22"/>
        </w:rPr>
        <w:t xml:space="preserve">Associate Manager, Corporate Applications &amp; Interfaces</w:t>
      </w:r>
      <w:r>
        <w:t xml:space="preserve">	</w:t>
      </w:r>
      <w:r>
        <w:rPr>
          <w:rFonts w:ascii="Calibri" w:cs="Calibri" w:eastAsia="Calibri" w:hAnsi="Calibri"/>
          <w:i/>
          <w:iCs/>
          <w:color w:val="777799"/>
          <w:sz w:val="19"/>
          <w:szCs w:val="19"/>
        </w:rPr>
        <w:t xml:space="preserve">May 2018 – Jan 2024</w:t>
      </w:r>
    </w:p>
    <w:p>
      <w:pPr>
        <w:keepNext/>
        <w:spacing w:before="0" w:after="60"/>
      </w:pPr>
      <w:r>
        <w:rPr>
          <w:rFonts w:ascii="Calibri" w:cs="Calibri" w:eastAsia="Calibri" w:hAnsi="Calibri"/>
          <w:b/>
          <w:bCs/>
          <w:color w:val="6C63FF"/>
          <w:sz w:val="20"/>
          <w:szCs w:val="20"/>
        </w:rPr>
        <w:t xml:space="preserve">Faraday Future</w:t>
      </w:r>
      <w:r>
        <w:rPr>
          <w:rFonts w:ascii="Calibri" w:cs="Calibri" w:eastAsia="Calibri" w:hAnsi="Calibri"/>
          <w:color w:val="777799"/>
          <w:sz w:val="19"/>
          <w:szCs w:val="19"/>
        </w:rPr>
        <w:t xml:space="preserve">  —  Gardena, CA</w:t>
      </w:r>
    </w:p>
    <w:p>
      <w:pPr>
        <w:pStyle w:val="ListParagraph"/>
        <w:keepNext/>
        <w:keepLines/>
        <w:numPr>
          <w:ilvl w:val="0"/>
          <w:numId w:val="2"/>
        </w:numPr>
        <w:spacing w:before="0" w:after="5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Owned the full development lifecycle for all internal enterprise applications: requirement gathering, architecture design, database modeling, coding, QA, and production deployment.</w:t>
      </w:r>
    </w:p>
    <w:p>
      <w:pPr>
        <w:pStyle w:val="ListParagraph"/>
        <w:keepNext/>
        <w:keepLines/>
        <w:numPr>
          <w:ilvl w:val="0"/>
          <w:numId w:val="2"/>
        </w:numPr>
        <w:spacing w:before="0" w:after="5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Served as Jira platform administrator, managing projects, workflows, permissions, custom fields, and reporting dashboards for the entire organization.</w:t>
      </w:r>
    </w:p>
    <w:p>
      <w:pPr>
        <w:pStyle w:val="ListParagraph"/>
        <w:keepNext/>
        <w:keepLines/>
        <w:numPr>
          <w:ilvl w:val="0"/>
          <w:numId w:val="2"/>
        </w:numPr>
        <w:spacing w:before="0" w:after="5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Led a cross-functional team to design and deliver the company-wide SharePoint intranet, centralizing communications, HR resources, and documentation.</w:t>
      </w:r>
    </w:p>
    <w:p>
      <w:pPr>
        <w:pStyle w:val="ListParagraph"/>
        <w:keepNext/>
        <w:keepLines/>
        <w:numPr>
          <w:ilvl w:val="0"/>
          <w:numId w:val="2"/>
        </w:numPr>
        <w:spacing w:before="0" w:after="5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Integrated core business systems (ADP, Concur, Symmetry, QuickCharge) with internal platforms via custom .NET middleware and scheduled data pipelines.</w:t>
      </w:r>
    </w:p>
    <w:p>
      <w:pPr>
        <w:pStyle w:val="ListParagraph"/>
        <w:keepNext/>
        <w:keepLines/>
        <w:numPr>
          <w:ilvl w:val="0"/>
          <w:numId w:val="2"/>
        </w:numPr>
        <w:spacing w:before="0" w:after="5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Led data cleanup efforts across multiple enterprise platforms, significantly improving system data integrity and enabling accurate downstream reporting.</w:t>
      </w:r>
    </w:p>
    <w:p>
      <w:pPr>
        <w:keepLines/>
        <w:spacing w:before="50" w:after="0"/>
      </w:pPr>
      <w:r>
        <w:rPr>
          <w:rFonts w:ascii="Calibri" w:cs="Calibri" w:eastAsia="Calibri" w:hAnsi="Calibri"/>
          <w:b/>
          <w:bCs/>
          <w:color w:val="777799"/>
          <w:sz w:val="18"/>
          <w:szCs w:val="18"/>
        </w:rPr>
        <w:t xml:space="preserve">Stack: </w:t>
      </w:r>
      <w:r>
        <w:rPr>
          <w:rFonts w:ascii="Calibri" w:cs="Calibri" w:eastAsia="Calibri" w:hAnsi="Calibri"/>
          <w:i/>
          <w:iCs/>
          <w:color w:val="777799"/>
          <w:sz w:val="18"/>
          <w:szCs w:val="18"/>
        </w:rPr>
        <w:t xml:space="preserve">C#, ASP.NET WebForms &amp; MVC, MS SQL Server, MySQL, SQLite, ADO.NET, WinForms, jQuery, KendoUI, Bootstrap, AJAX</w:t>
      </w:r>
    </w:p>
    <w:p>
      <w:pPr>
        <w:keepNext/>
        <w:spacing w:before="0" w:after="40"/>
      </w:pPr>
      <w:r>
        <w:t xml:space="preserve"/>
      </w:r>
    </w:p>
    <w:p>
      <w:pPr>
        <w:keepNext/>
        <w:keepLines/>
        <w:tabs>
          <w:tab w:val="right" w:pos="10204"/>
        </w:tabs>
        <w:spacing w:before="160" w:after="30"/>
      </w:pPr>
      <w:r>
        <w:rPr>
          <w:rFonts w:ascii="Calibri" w:cs="Calibri" w:eastAsia="Calibri" w:hAnsi="Calibri"/>
          <w:b/>
          <w:bCs/>
          <w:color w:val="1A1A2E"/>
          <w:sz w:val="22"/>
          <w:szCs w:val="22"/>
        </w:rPr>
        <w:t xml:space="preserve">Sr. Staff Application Developer</w:t>
      </w:r>
      <w:r>
        <w:t xml:space="preserve">	</w:t>
      </w:r>
      <w:r>
        <w:rPr>
          <w:rFonts w:ascii="Calibri" w:cs="Calibri" w:eastAsia="Calibri" w:hAnsi="Calibri"/>
          <w:i/>
          <w:iCs/>
          <w:color w:val="777799"/>
          <w:sz w:val="19"/>
          <w:szCs w:val="19"/>
        </w:rPr>
        <w:t xml:space="preserve">Jun 2014 – May 2018</w:t>
      </w:r>
    </w:p>
    <w:p>
      <w:pPr>
        <w:keepNext/>
        <w:spacing w:before="0" w:after="60"/>
      </w:pPr>
      <w:r>
        <w:rPr>
          <w:rFonts w:ascii="Calibri" w:cs="Calibri" w:eastAsia="Calibri" w:hAnsi="Calibri"/>
          <w:b/>
          <w:bCs/>
          <w:color w:val="6C63FF"/>
          <w:sz w:val="20"/>
          <w:szCs w:val="20"/>
        </w:rPr>
        <w:t xml:space="preserve">Tesla Motors</w:t>
      </w:r>
      <w:r>
        <w:rPr>
          <w:rFonts w:ascii="Calibri" w:cs="Calibri" w:eastAsia="Calibri" w:hAnsi="Calibri"/>
          <w:color w:val="777799"/>
          <w:sz w:val="19"/>
          <w:szCs w:val="19"/>
        </w:rPr>
        <w:t xml:space="preserve">  —  Fremont, CA</w:t>
      </w:r>
    </w:p>
    <w:p>
      <w:pPr>
        <w:pStyle w:val="ListParagraph"/>
        <w:keepNext/>
        <w:keepLines/>
        <w:numPr>
          <w:ilvl w:val="0"/>
          <w:numId w:val="2"/>
        </w:numPr>
        <w:spacing w:before="0" w:after="5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Architected and built the company-wide compensation management platform, driving annual performance review cycles with salary adjustment recommendations, market percentile calculations, and stock option grant workflows for thousands of employees.</w:t>
      </w:r>
    </w:p>
    <w:p>
      <w:pPr>
        <w:pStyle w:val="ListParagraph"/>
        <w:keepNext/>
        <w:keepLines/>
        <w:numPr>
          <w:ilvl w:val="0"/>
          <w:numId w:val="2"/>
        </w:numPr>
        <w:spacing w:before="0" w:after="5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Designed and maintained integrations between Tesla internal systems and: Workday, ADP, Kronos, Taleo, Equity Edge, UltiPro, Fidelity, AON Hewitt, and Lenel.</w:t>
      </w:r>
    </w:p>
    <w:p>
      <w:pPr>
        <w:pStyle w:val="ListParagraph"/>
        <w:keepNext/>
        <w:keepLines/>
        <w:numPr>
          <w:ilvl w:val="0"/>
          <w:numId w:val="2"/>
        </w:numPr>
        <w:spacing w:before="0" w:after="5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Delivered end-to-end application ownership: business requirements, architecture, coding, testing, deployment, and ongoing support across multiple mission-critical systems.</w:t>
      </w:r>
    </w:p>
    <w:p>
      <w:pPr>
        <w:pStyle w:val="ListParagraph"/>
        <w:keepNext/>
        <w:keepLines/>
        <w:numPr>
          <w:ilvl w:val="0"/>
          <w:numId w:val="2"/>
        </w:numPr>
        <w:spacing w:before="0" w:after="5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Received the Top 5% Performer award and was promoted three times in four years: Sr. Application Developer → Staff Application Developer → Sr. Staff Application Developer.</w:t>
      </w:r>
    </w:p>
    <w:p>
      <w:pPr>
        <w:keepLines/>
        <w:spacing w:before="50" w:after="0"/>
      </w:pPr>
      <w:r>
        <w:rPr>
          <w:rFonts w:ascii="Calibri" w:cs="Calibri" w:eastAsia="Calibri" w:hAnsi="Calibri"/>
          <w:b/>
          <w:bCs/>
          <w:color w:val="777799"/>
          <w:sz w:val="18"/>
          <w:szCs w:val="18"/>
        </w:rPr>
        <w:t xml:space="preserve">Stack: </w:t>
      </w:r>
      <w:r>
        <w:rPr>
          <w:rFonts w:ascii="Calibri" w:cs="Calibri" w:eastAsia="Calibri" w:hAnsi="Calibri"/>
          <w:i/>
          <w:iCs/>
          <w:color w:val="777799"/>
          <w:sz w:val="18"/>
          <w:szCs w:val="18"/>
        </w:rPr>
        <w:t xml:space="preserve">C#, ASP.NET WebForms &amp; MVC, Entity Framework, ADO.NET, MS SQL Server, WCF, jQuery, KendoUI, Bootstrap, Active Directory</w:t>
      </w:r>
    </w:p>
    <w:p>
      <w:pPr>
        <w:keepNext/>
        <w:spacing w:before="0" w:after="40"/>
      </w:pPr>
      <w:r>
        <w:t xml:space="preserve"/>
      </w:r>
    </w:p>
    <w:p>
      <w:pPr>
        <w:keepNext/>
        <w:keepLines/>
        <w:tabs>
          <w:tab w:val="right" w:pos="10204"/>
        </w:tabs>
        <w:spacing w:before="160" w:after="30"/>
      </w:pPr>
      <w:r>
        <w:rPr>
          <w:rFonts w:ascii="Calibri" w:cs="Calibri" w:eastAsia="Calibri" w:hAnsi="Calibri"/>
          <w:b/>
          <w:bCs/>
          <w:color w:val="1A1A2E"/>
          <w:sz w:val="22"/>
          <w:szCs w:val="22"/>
        </w:rPr>
        <w:t xml:space="preserve">Middle Consultant — Full Stack Developer</w:t>
      </w:r>
      <w:r>
        <w:t xml:space="preserve">	</w:t>
      </w:r>
      <w:r>
        <w:rPr>
          <w:rFonts w:ascii="Calibri" w:cs="Calibri" w:eastAsia="Calibri" w:hAnsi="Calibri"/>
          <w:i/>
          <w:iCs/>
          <w:color w:val="777799"/>
          <w:sz w:val="19"/>
          <w:szCs w:val="19"/>
        </w:rPr>
        <w:t xml:space="preserve">Aug 2012 – Jun 2014</w:t>
      </w:r>
    </w:p>
    <w:p>
      <w:pPr>
        <w:keepNext/>
        <w:spacing w:before="0" w:after="60"/>
      </w:pPr>
      <w:r>
        <w:rPr>
          <w:rFonts w:ascii="Calibri" w:cs="Calibri" w:eastAsia="Calibri" w:hAnsi="Calibri"/>
          <w:b/>
          <w:bCs/>
          <w:color w:val="6C63FF"/>
          <w:sz w:val="20"/>
          <w:szCs w:val="20"/>
        </w:rPr>
        <w:t xml:space="preserve">Definity First</w:t>
      </w:r>
      <w:r>
        <w:rPr>
          <w:rFonts w:ascii="Calibri" w:cs="Calibri" w:eastAsia="Calibri" w:hAnsi="Calibri"/>
          <w:color w:val="777799"/>
          <w:sz w:val="19"/>
          <w:szCs w:val="19"/>
        </w:rPr>
        <w:t xml:space="preserve">  —  Monterrey, Nuevo León, Mexico</w:t>
      </w:r>
    </w:p>
    <w:p>
      <w:pPr>
        <w:pStyle w:val="ListParagraph"/>
        <w:keepNext/>
        <w:keepLines/>
        <w:numPr>
          <w:ilvl w:val="0"/>
          <w:numId w:val="2"/>
        </w:numPr>
        <w:spacing w:before="0" w:after="5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Full-stack .NET developer on two US-based enterprise client engagements: Dial 800 (analytics platform) and Tesla (internal tooling).</w:t>
      </w:r>
    </w:p>
    <w:p>
      <w:pPr>
        <w:pStyle w:val="ListParagraph"/>
        <w:keepNext/>
        <w:keepLines/>
        <w:numPr>
          <w:ilvl w:val="0"/>
          <w:numId w:val="2"/>
        </w:numPr>
        <w:spacing w:before="0" w:after="5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Adapted and extended a legacy SpaceX-origin codebase into new Tesla internal application modules, ensuring backward compatibility while adding new functionality.</w:t>
      </w:r>
    </w:p>
    <w:p>
      <w:pPr>
        <w:pStyle w:val="ListParagraph"/>
        <w:keepNext/>
        <w:keepLines/>
        <w:numPr>
          <w:ilvl w:val="0"/>
          <w:numId w:val="2"/>
        </w:numPr>
        <w:spacing w:before="0" w:after="5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Built C# backend services, T-SQL data layers, and jQuery/KendoUI frontend components across WebForms and MVC projects.</w:t>
      </w:r>
    </w:p>
    <w:p>
      <w:pPr>
        <w:keepLines/>
        <w:spacing w:before="50" w:after="0"/>
      </w:pPr>
      <w:r>
        <w:rPr>
          <w:rFonts w:ascii="Calibri" w:cs="Calibri" w:eastAsia="Calibri" w:hAnsi="Calibri"/>
          <w:b/>
          <w:bCs/>
          <w:color w:val="777799"/>
          <w:sz w:val="18"/>
          <w:szCs w:val="18"/>
        </w:rPr>
        <w:t xml:space="preserve">Stack: </w:t>
      </w:r>
      <w:r>
        <w:rPr>
          <w:rFonts w:ascii="Calibri" w:cs="Calibri" w:eastAsia="Calibri" w:hAnsi="Calibri"/>
          <w:i/>
          <w:iCs/>
          <w:color w:val="777799"/>
          <w:sz w:val="18"/>
          <w:szCs w:val="18"/>
        </w:rPr>
        <w:t xml:space="preserve">C#, ASP.NET WebForms &amp; MVC, ADO.NET, Entity Framework, MS SQL Server, jQuery, KendoUI, AJAX</w:t>
      </w:r>
    </w:p>
    <w:p>
      <w:pPr>
        <w:keepNext/>
        <w:spacing w:before="0" w:after="40"/>
      </w:pPr>
      <w:r>
        <w:t xml:space="preserve"/>
      </w:r>
    </w:p>
    <w:p>
      <w:pPr>
        <w:keepNext/>
        <w:pBdr>
          <w:bottom w:val="single" w:color="6C63FF" w:sz="12" w:space="1"/>
        </w:pBdr>
        <w:spacing w:before="220" w:after="60"/>
      </w:pPr>
      <w:r>
        <w:rPr>
          <w:rFonts w:ascii="Calibri" w:cs="Calibri" w:eastAsia="Calibri" w:hAnsi="Calibri"/>
          <w:b/>
          <w:bCs/>
          <w:color w:val="6C63FF"/>
          <w:spacing w:val="100"/>
          <w:sz w:val="19"/>
          <w:szCs w:val="19"/>
        </w:rPr>
        <w:t xml:space="preserve">TECHNICAL SKILLS</w:t>
      </w:r>
    </w:p>
    <w:p>
      <w:pPr>
        <w:keepNext/>
        <w:spacing w:before="0" w:after="60"/>
      </w:pPr>
      <w:r>
        <w:t xml:space="preserve"/>
      </w:r>
    </w:p>
    <w:tbl>
      <w:tblPr>
        <w:tblW w:type="dxa" w:w="1022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8524"/>
      </w:tblGrid>
      <w:tr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6C63FF"/>
                <w:sz w:val="19"/>
                <w:szCs w:val="19"/>
              </w:rPr>
              <w:t xml:space="preserve">Frontend</w:t>
            </w:r>
          </w:p>
        </w:tc>
        <w:tc>
          <w:tcPr>
            <w:tcW w:type="dxa" w:w="85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EFFF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1A1A2E"/>
                <w:sz w:val="19"/>
                <w:szCs w:val="19"/>
              </w:rPr>
              <w:t xml:space="preserve">HTML5, CSS3, JavaScript, jQuery, Bootstrap, KendoUI, AJAX</w:t>
            </w:r>
          </w:p>
        </w:tc>
      </w:tr>
      <w:tr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6C63FF"/>
                <w:sz w:val="19"/>
                <w:szCs w:val="19"/>
              </w:rPr>
              <w:t xml:space="preserve">Backend</w:t>
            </w:r>
          </w:p>
        </w:tc>
        <w:tc>
          <w:tcPr>
            <w:tcW w:type="dxa" w:w="85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EFFF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1A1A2E"/>
                <w:sz w:val="19"/>
                <w:szCs w:val="19"/>
              </w:rPr>
              <w:t xml:space="preserve">C#, ASP.NET WebForms, ASP.NET MVC, ADO.NET, Entity Framework, WCF, IIS, .NET Framework</w:t>
            </w:r>
          </w:p>
        </w:tc>
      </w:tr>
      <w:tr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6C63FF"/>
                <w:sz w:val="19"/>
                <w:szCs w:val="19"/>
              </w:rPr>
              <w:t xml:space="preserve">Databases</w:t>
            </w:r>
          </w:p>
        </w:tc>
        <w:tc>
          <w:tcPr>
            <w:tcW w:type="dxa" w:w="85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EFFF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1A1A2E"/>
                <w:sz w:val="19"/>
                <w:szCs w:val="19"/>
              </w:rPr>
              <w:t xml:space="preserve">MS SQL Server, T-SQL, MySQL, SQLite, Oracle, MS Access</w:t>
            </w:r>
          </w:p>
        </w:tc>
      </w:tr>
      <w:tr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6C63FF"/>
                <w:sz w:val="19"/>
                <w:szCs w:val="19"/>
              </w:rPr>
              <w:t xml:space="preserve">Integrations</w:t>
            </w:r>
          </w:p>
        </w:tc>
        <w:tc>
          <w:tcPr>
            <w:tcW w:type="dxa" w:w="85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EFFF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1A1A2E"/>
                <w:sz w:val="19"/>
                <w:szCs w:val="19"/>
              </w:rPr>
              <w:t xml:space="preserve">Workday, ADP, Concur, Kronos, Taleo, Equity Edge, Active Directory, SharePoint</w:t>
            </w:r>
          </w:p>
        </w:tc>
      </w:tr>
      <w:tr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6C63FF"/>
                <w:sz w:val="19"/>
                <w:szCs w:val="19"/>
              </w:rPr>
              <w:t xml:space="preserve">Tools &amp; PM</w:t>
            </w:r>
          </w:p>
        </w:tc>
        <w:tc>
          <w:tcPr>
            <w:tcW w:type="dxa" w:w="85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EFFF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1A1A2E"/>
                <w:sz w:val="19"/>
                <w:szCs w:val="19"/>
              </w:rPr>
              <w:t xml:space="preserve">Visual Studio 2010–2019, GitHub, TFS, Jira (Admin), Balsamiq, Visio, MS Project</w:t>
            </w:r>
          </w:p>
        </w:tc>
      </w:tr>
      <w:tr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6C63FF"/>
                <w:sz w:val="19"/>
                <w:szCs w:val="19"/>
              </w:rPr>
              <w:t xml:space="preserve">Languages</w:t>
            </w:r>
          </w:p>
        </w:tc>
        <w:tc>
          <w:tcPr>
            <w:tcW w:type="dxa" w:w="85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EFFF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1A1A2E"/>
                <w:sz w:val="19"/>
                <w:szCs w:val="19"/>
              </w:rPr>
              <w:t xml:space="preserve">Spanish — Native  |  English — Fluent</w:t>
            </w:r>
          </w:p>
        </w:tc>
      </w:tr>
    </w:tbl>
    <w:p>
      <w:pPr>
        <w:keepNext/>
        <w:spacing w:before="0" w:after="40"/>
      </w:pPr>
      <w:r>
        <w:t xml:space="preserve"/>
      </w:r>
    </w:p>
    <w:p>
      <w:pPr>
        <w:keepNext/>
        <w:pBdr>
          <w:bottom w:val="single" w:color="6C63FF" w:sz="12" w:space="1"/>
        </w:pBdr>
        <w:spacing w:before="220" w:after="60"/>
      </w:pPr>
      <w:r>
        <w:rPr>
          <w:rFonts w:ascii="Calibri" w:cs="Calibri" w:eastAsia="Calibri" w:hAnsi="Calibri"/>
          <w:b/>
          <w:bCs/>
          <w:color w:val="6C63FF"/>
          <w:spacing w:val="100"/>
          <w:sz w:val="19"/>
          <w:szCs w:val="19"/>
        </w:rPr>
        <w:t xml:space="preserve">EDUCATION &amp; RECOGNITION</w:t>
      </w:r>
    </w:p>
    <w:p>
      <w:pPr>
        <w:keepNext/>
        <w:spacing w:before="0" w:after="60"/>
      </w:pPr>
      <w:r>
        <w:t xml:space="preserve"/>
      </w:r>
    </w:p>
    <w:p>
      <w:pPr>
        <w:keepNext/>
        <w:keepLines/>
        <w:tabs>
          <w:tab w:val="right" w:pos="10204"/>
        </w:tabs>
        <w:spacing w:before="160" w:after="30"/>
      </w:pPr>
      <w:r>
        <w:rPr>
          <w:rFonts w:ascii="Calibri" w:cs="Calibri" w:eastAsia="Calibri" w:hAnsi="Calibri"/>
          <w:b/>
          <w:bCs/>
          <w:color w:val="1A1A2E"/>
          <w:sz w:val="22"/>
          <w:szCs w:val="22"/>
        </w:rPr>
        <w:t xml:space="preserve">B.Sc. in Computational Systems</w:t>
      </w:r>
      <w:r>
        <w:t xml:space="preserve">	</w:t>
      </w:r>
      <w:r>
        <w:rPr>
          <w:rFonts w:ascii="Calibri" w:cs="Calibri" w:eastAsia="Calibri" w:hAnsi="Calibri"/>
          <w:i/>
          <w:iCs/>
          <w:color w:val="777799"/>
          <w:sz w:val="19"/>
          <w:szCs w:val="19"/>
        </w:rPr>
        <w:t xml:space="preserve">Graduated Jun 2008</w:t>
      </w:r>
    </w:p>
    <w:p>
      <w:pPr>
        <w:keepNext/>
        <w:spacing w:before="0" w:after="60"/>
      </w:pPr>
      <w:r>
        <w:rPr>
          <w:rFonts w:ascii="Calibri" w:cs="Calibri" w:eastAsia="Calibri" w:hAnsi="Calibri"/>
          <w:b/>
          <w:bCs/>
          <w:color w:val="6C63FF"/>
          <w:sz w:val="20"/>
          <w:szCs w:val="20"/>
        </w:rPr>
        <w:t xml:space="preserve">Universidad Autónoma del Estado de Hidalgo</w:t>
      </w:r>
      <w:r>
        <w:rPr>
          <w:rFonts w:ascii="Calibri" w:cs="Calibri" w:eastAsia="Calibri" w:hAnsi="Calibri"/>
          <w:color w:val="777799"/>
          <w:sz w:val="19"/>
          <w:szCs w:val="19"/>
        </w:rPr>
        <w:t xml:space="preserve">  —  Pachuca, Hidalgo, Mexico</w:t>
      </w:r>
    </w:p>
    <w:p>
      <w:pPr>
        <w:pStyle w:val="ListParagraph"/>
        <w:keepNext w:val="false"/>
        <w:keepLines/>
        <w:numPr>
          <w:ilvl w:val="0"/>
          <w:numId w:val="2"/>
        </w:numPr>
        <w:spacing w:before="0" w:after="5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Garza de Plata 2008 — Awarded to the student with the highest academic grades across the entire graduating class.</w:t>
      </w:r>
    </w:p>
    <w:p>
      <w:pPr>
        <w:keepNext w:val="false"/>
        <w:spacing w:before="0" w:after="80"/>
      </w:pPr>
      <w:r>
        <w:t xml:space="preserve"/>
      </w:r>
    </w:p>
    <w:sectPr>
      <w:pgSz w:w="12240" w:h="15840" w:orient="portrait"/>
      <w:pgMar w:top="720" w:right="1008" w:bottom="720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2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7kix552j9ah1sr9lhmocl" Type="http://schemas.openxmlformats.org/officeDocument/2006/relationships/hyperlink" Target="https://www.gurbiola.net" TargetMode="External"/><Relationship Id="rIdbkj0j7zpmzenzgbifi6tg" Type="http://schemas.openxmlformats.org/officeDocument/2006/relationships/hyperlink" Target="https://www.linkedin.com/in/gonzalo-urbiola-ab423930/" TargetMode="External"/><Relationship Id="rId3lr7m3hz0g8-a_hv_sja5" Type="http://schemas.openxmlformats.org/officeDocument/2006/relationships/hyperlink" Target="https://github.com/GUrbiola" TargetMode="External"/><Relationship Id="rId63odf4dfm-jfnax0kbzff" Type="http://schemas.openxmlformats.org/officeDocument/2006/relationships/hyperlink" Target="https://main.codeproject.com/articles/Ez-SQL-An-easy-to-use-query-editor-with-many-usefu#comments-section" TargetMode="External"/><Relationship Id="rId6" Type="http://schemas.openxmlformats.org/officeDocument/2006/relationships/image" Target="media/103e362424b7a928357ac283cb83ef20a5efd0ea.png"/><Relationship Id="rId7" Type="http://schemas.openxmlformats.org/officeDocument/2006/relationships/image" Target="media/c37028a1ab79517320f5e0a9b907d50fe6a9815b.png"/><Relationship Id="rId8" Type="http://schemas.openxmlformats.org/officeDocument/2006/relationships/image" Target="media/2cdf5aed51da439fb02a011dbecd9bad4f98979d.png"/><Relationship Id="rId9" Type="http://schemas.openxmlformats.org/officeDocument/2006/relationships/image" Target="media/a3530366c675e40c7f46a8b778fb9b92b397e04c.png"/><Relationship Id="rId14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2026-02-20T08:04:36.348Z</dcterms:created>
  <dcterms:modified xsi:type="dcterms:W3CDTF">2026-02-20T08:04:36.350Z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